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23C61" w14:textId="77777777" w:rsidR="0084456F" w:rsidRDefault="0084456F" w:rsidP="0084456F">
      <w:pPr>
        <w:pStyle w:val="a3"/>
        <w:spacing w:before="73"/>
        <w:jc w:val="center"/>
      </w:pPr>
      <w:r>
        <w:t>Извещение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кадастровой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объектов недвижимости, расположенных на территории Республики Карелия</w:t>
      </w:r>
    </w:p>
    <w:p w14:paraId="12333C45" w14:textId="77777777" w:rsidR="0084456F" w:rsidRDefault="0084456F" w:rsidP="0084456F">
      <w:pPr>
        <w:pStyle w:val="a3"/>
      </w:pPr>
    </w:p>
    <w:p w14:paraId="529BCD2D" w14:textId="77777777" w:rsidR="0084456F" w:rsidRDefault="0084456F" w:rsidP="0084456F">
      <w:pPr>
        <w:pStyle w:val="a3"/>
        <w:ind w:left="568" w:right="282" w:firstLine="567"/>
        <w:jc w:val="both"/>
      </w:pPr>
      <w:r>
        <w:t>Министерство имущественных и земельных отношений Республики Карелия (далее – Министерство) извещает, что в соответствии с частью 1 статьи 6, статьи 11 Федерального закона от 3 июля 2016 года № 237-ФЗ «О государственной кадастровой оценке», распоряжением Правительства Республики Карелия от 6 декабря 2017 года № 684р-П принят приказ Министерства от 20 января 2025 года № 5/МИЗО-П</w:t>
      </w:r>
      <w:r>
        <w:rPr>
          <w:spacing w:val="40"/>
        </w:rPr>
        <w:t xml:space="preserve"> </w:t>
      </w:r>
      <w:r>
        <w:t>«О проведении государственной кадастровой оценки объектов недвижимости, расположенных на территории Республики Карелия».</w:t>
      </w:r>
    </w:p>
    <w:p w14:paraId="3E1B1456" w14:textId="77777777" w:rsidR="0084456F" w:rsidRDefault="0084456F" w:rsidP="0084456F">
      <w:pPr>
        <w:pStyle w:val="a3"/>
        <w:ind w:left="568" w:right="282" w:firstLine="567"/>
        <w:jc w:val="both"/>
      </w:pPr>
      <w:r>
        <w:t>В соответствии с официальным текстом приказа в 2026 году запланировано проведение государственной кадастровой оценки всех земельных участков, учтенных в Едином государственном реестре недвижимости на территории Республики Карелия.</w:t>
      </w:r>
    </w:p>
    <w:p w14:paraId="2FE7EAAE" w14:textId="77777777" w:rsidR="0084456F" w:rsidRDefault="0084456F" w:rsidP="0084456F">
      <w:pPr>
        <w:pStyle w:val="a3"/>
        <w:ind w:left="568" w:right="282" w:firstLine="567"/>
        <w:jc w:val="both"/>
      </w:pPr>
      <w:r>
        <w:t>Вышеуказанный приказ Министерства опубликован на Официальном интернет-портале</w:t>
      </w:r>
      <w:r>
        <w:rPr>
          <w:spacing w:val="-18"/>
        </w:rPr>
        <w:t xml:space="preserve"> </w:t>
      </w:r>
      <w:r>
        <w:t>правовой</w:t>
      </w:r>
      <w:r>
        <w:rPr>
          <w:spacing w:val="-17"/>
        </w:rPr>
        <w:t xml:space="preserve"> </w:t>
      </w:r>
      <w:r>
        <w:t>информации</w:t>
      </w:r>
      <w:r>
        <w:rPr>
          <w:spacing w:val="-18"/>
        </w:rPr>
        <w:t xml:space="preserve"> </w:t>
      </w:r>
      <w:r>
        <w:t>(</w:t>
      </w:r>
      <w:hyperlink r:id="rId4" w:history="1">
        <w:r>
          <w:rPr>
            <w:rStyle w:val="a5"/>
            <w:color w:val="0463C1"/>
          </w:rPr>
          <w:t>www.pravo.gov.ru</w:t>
        </w:r>
      </w:hyperlink>
      <w:r>
        <w:t>),</w:t>
      </w:r>
      <w:r>
        <w:rPr>
          <w:spacing w:val="-17"/>
        </w:rPr>
        <w:t xml:space="preserve"> </w:t>
      </w:r>
      <w:r>
        <w:t>«21»</w:t>
      </w:r>
      <w:r>
        <w:rPr>
          <w:spacing w:val="-18"/>
        </w:rPr>
        <w:t xml:space="preserve"> </w:t>
      </w:r>
      <w:r>
        <w:t>января</w:t>
      </w:r>
      <w:r>
        <w:rPr>
          <w:spacing w:val="-17"/>
        </w:rPr>
        <w:t xml:space="preserve"> </w:t>
      </w:r>
      <w:r>
        <w:t xml:space="preserve">2025 года, № 1001202501210003, а также размещен на сайте Министерства </w:t>
      </w:r>
      <w:r>
        <w:rPr>
          <w:spacing w:val="-2"/>
        </w:rPr>
        <w:t>(</w:t>
      </w:r>
      <w:hyperlink r:id="rId5" w:history="1">
        <w:r>
          <w:rPr>
            <w:rStyle w:val="a5"/>
            <w:color w:val="0463C1"/>
            <w:spacing w:val="-2"/>
          </w:rPr>
          <w:t>http://property.gov.karelia.ru/</w:t>
        </w:r>
      </w:hyperlink>
      <w:r>
        <w:rPr>
          <w:spacing w:val="-2"/>
        </w:rPr>
        <w:t>).</w:t>
      </w:r>
    </w:p>
    <w:p w14:paraId="6F22DAF7" w14:textId="77777777" w:rsidR="0084456F" w:rsidRDefault="0084456F" w:rsidP="0084456F">
      <w:pPr>
        <w:pStyle w:val="a3"/>
        <w:ind w:left="568" w:right="282" w:firstLine="709"/>
        <w:jc w:val="both"/>
      </w:pPr>
      <w:r>
        <w:rPr>
          <w:color w:val="262626"/>
        </w:rPr>
        <w:t>ГБУ РК «Центр государственной кадастровой оценки», в целях сбора и обработки информации, необходимой для определения кадастровой стоимости, а также повышения качества результатов государственной кадастровой оценки осуществляет прием деклараций о характеристиках соответствующих объектов недвижимости.</w:t>
      </w:r>
    </w:p>
    <w:p w14:paraId="27373A0E" w14:textId="77777777" w:rsidR="0084456F" w:rsidRDefault="0084456F" w:rsidP="0084456F">
      <w:pPr>
        <w:pStyle w:val="a3"/>
        <w:ind w:left="568" w:right="282" w:firstLine="709"/>
        <w:jc w:val="both"/>
      </w:pPr>
      <w:r>
        <w:rPr>
          <w:color w:val="262626"/>
        </w:rPr>
        <w:t xml:space="preserve">Бланк декларации можно скачать на сайте учреждения </w:t>
      </w:r>
      <w:hyperlink r:id="rId6" w:history="1">
        <w:r>
          <w:rPr>
            <w:rStyle w:val="a5"/>
          </w:rPr>
          <w:t>https://www.cgko10.ru/</w:t>
        </w:r>
      </w:hyperlink>
      <w:r>
        <w:rPr>
          <w:color w:val="0000FF"/>
        </w:rPr>
        <w:t xml:space="preserve"> </w:t>
      </w:r>
      <w:r>
        <w:rPr>
          <w:color w:val="262626"/>
        </w:rPr>
        <w:t>в разделе «Государственная кадастровая оценка/Услуги/</w:t>
      </w:r>
      <w:hyperlink r:id="rId7" w:history="1">
        <w:r>
          <w:rPr>
            <w:rStyle w:val="a5"/>
            <w:color w:val="262626"/>
          </w:rPr>
          <w:t>Рассмотрение деклараций о характеристиках объекта</w:t>
        </w:r>
      </w:hyperlink>
      <w:r>
        <w:rPr>
          <w:color w:val="262626"/>
        </w:rPr>
        <w:t xml:space="preserve"> </w:t>
      </w:r>
      <w:hyperlink r:id="rId8" w:history="1">
        <w:r>
          <w:rPr>
            <w:rStyle w:val="a5"/>
            <w:color w:val="262626"/>
            <w:spacing w:val="-2"/>
          </w:rPr>
          <w:t>недвижимости</w:t>
        </w:r>
      </w:hyperlink>
      <w:r>
        <w:rPr>
          <w:color w:val="262626"/>
          <w:spacing w:val="-2"/>
        </w:rPr>
        <w:t>»</w:t>
      </w:r>
    </w:p>
    <w:p w14:paraId="0CBAFC89" w14:textId="77777777" w:rsidR="0084456F" w:rsidRDefault="0084456F" w:rsidP="0084456F">
      <w:pPr>
        <w:pStyle w:val="a3"/>
        <w:ind w:left="568" w:right="282" w:firstLine="709"/>
        <w:jc w:val="both"/>
      </w:pPr>
      <w:r>
        <w:rPr>
          <w:color w:val="262626"/>
        </w:rPr>
        <w:t xml:space="preserve">Декларации могут быть представлены в ГБУ РК «Центр ГКО» лично, почтовым отправлением или с использованием информационно- </w:t>
      </w:r>
      <w:proofErr w:type="gramStart"/>
      <w:r>
        <w:rPr>
          <w:color w:val="262626"/>
        </w:rPr>
        <w:t>телекоммуникационных</w:t>
      </w:r>
      <w:r>
        <w:rPr>
          <w:color w:val="262626"/>
          <w:spacing w:val="42"/>
        </w:rPr>
        <w:t xml:space="preserve">  </w:t>
      </w:r>
      <w:r>
        <w:rPr>
          <w:color w:val="262626"/>
        </w:rPr>
        <w:t>сетей</w:t>
      </w:r>
      <w:proofErr w:type="gramEnd"/>
      <w:r>
        <w:rPr>
          <w:color w:val="262626"/>
          <w:spacing w:val="43"/>
        </w:rPr>
        <w:t xml:space="preserve">  </w:t>
      </w:r>
      <w:r>
        <w:rPr>
          <w:color w:val="262626"/>
        </w:rPr>
        <w:t>общего</w:t>
      </w:r>
      <w:r>
        <w:rPr>
          <w:color w:val="262626"/>
          <w:spacing w:val="43"/>
        </w:rPr>
        <w:t xml:space="preserve">  </w:t>
      </w:r>
      <w:r>
        <w:rPr>
          <w:color w:val="262626"/>
        </w:rPr>
        <w:t>пользования,</w:t>
      </w:r>
      <w:r>
        <w:rPr>
          <w:color w:val="262626"/>
          <w:spacing w:val="43"/>
        </w:rPr>
        <w:t xml:space="preserve">  </w:t>
      </w:r>
      <w:r>
        <w:rPr>
          <w:color w:val="262626"/>
        </w:rPr>
        <w:t>в</w:t>
      </w:r>
      <w:r>
        <w:rPr>
          <w:color w:val="262626"/>
          <w:spacing w:val="43"/>
        </w:rPr>
        <w:t xml:space="preserve">  </w:t>
      </w:r>
      <w:r>
        <w:rPr>
          <w:color w:val="262626"/>
        </w:rPr>
        <w:t>том</w:t>
      </w:r>
      <w:r>
        <w:rPr>
          <w:color w:val="262626"/>
          <w:spacing w:val="43"/>
        </w:rPr>
        <w:t xml:space="preserve">  </w:t>
      </w:r>
      <w:r>
        <w:rPr>
          <w:color w:val="262626"/>
        </w:rPr>
        <w:t>числе</w:t>
      </w:r>
      <w:r>
        <w:rPr>
          <w:color w:val="262626"/>
          <w:spacing w:val="43"/>
        </w:rPr>
        <w:t xml:space="preserve">  </w:t>
      </w:r>
      <w:r>
        <w:rPr>
          <w:color w:val="262626"/>
          <w:spacing w:val="-4"/>
        </w:rPr>
        <w:t>сети</w:t>
      </w:r>
    </w:p>
    <w:p w14:paraId="7C76D840" w14:textId="77777777" w:rsidR="0084456F" w:rsidRDefault="0084456F" w:rsidP="0084456F">
      <w:pPr>
        <w:pStyle w:val="a3"/>
        <w:ind w:left="568"/>
      </w:pPr>
      <w:r>
        <w:rPr>
          <w:color w:val="262626"/>
          <w:spacing w:val="-2"/>
        </w:rPr>
        <w:t>«Интернет».</w:t>
      </w:r>
    </w:p>
    <w:p w14:paraId="76531033" w14:textId="77777777" w:rsidR="0084456F" w:rsidRDefault="0084456F" w:rsidP="0084456F">
      <w:pPr>
        <w:pStyle w:val="2"/>
        <w:ind w:left="1277"/>
      </w:pPr>
      <w:r>
        <w:rPr>
          <w:color w:val="262626"/>
        </w:rPr>
        <w:t xml:space="preserve">Адреса для предоставления </w:t>
      </w:r>
      <w:r>
        <w:rPr>
          <w:color w:val="262626"/>
          <w:spacing w:val="-2"/>
        </w:rPr>
        <w:t>деклараций:</w:t>
      </w:r>
    </w:p>
    <w:p w14:paraId="6BA16598" w14:textId="77777777" w:rsidR="0084456F" w:rsidRDefault="0084456F" w:rsidP="0084456F">
      <w:pPr>
        <w:pStyle w:val="a3"/>
        <w:ind w:left="1277"/>
      </w:pPr>
      <w:r>
        <w:rPr>
          <w:color w:val="262626"/>
        </w:rPr>
        <w:t>Почтовый</w:t>
      </w:r>
      <w:r>
        <w:rPr>
          <w:color w:val="262626"/>
          <w:spacing w:val="59"/>
          <w:w w:val="150"/>
        </w:rPr>
        <w:t xml:space="preserve"> </w:t>
      </w:r>
      <w:r>
        <w:rPr>
          <w:color w:val="262626"/>
        </w:rPr>
        <w:t>адрес:</w:t>
      </w:r>
      <w:r>
        <w:rPr>
          <w:color w:val="262626"/>
          <w:spacing w:val="60"/>
          <w:w w:val="150"/>
        </w:rPr>
        <w:t xml:space="preserve"> </w:t>
      </w:r>
      <w:r>
        <w:rPr>
          <w:color w:val="262626"/>
        </w:rPr>
        <w:t>185035,</w:t>
      </w:r>
      <w:r>
        <w:rPr>
          <w:color w:val="262626"/>
          <w:spacing w:val="60"/>
          <w:w w:val="150"/>
        </w:rPr>
        <w:t xml:space="preserve"> </w:t>
      </w:r>
      <w:r>
        <w:rPr>
          <w:color w:val="262626"/>
        </w:rPr>
        <w:t>Республика</w:t>
      </w:r>
      <w:r>
        <w:rPr>
          <w:color w:val="262626"/>
          <w:spacing w:val="59"/>
          <w:w w:val="150"/>
        </w:rPr>
        <w:t xml:space="preserve"> </w:t>
      </w:r>
      <w:r>
        <w:rPr>
          <w:color w:val="262626"/>
        </w:rPr>
        <w:t>Карелия</w:t>
      </w:r>
      <w:r>
        <w:rPr>
          <w:color w:val="262626"/>
          <w:spacing w:val="60"/>
          <w:w w:val="150"/>
        </w:rPr>
        <w:t xml:space="preserve"> </w:t>
      </w:r>
      <w:r>
        <w:rPr>
          <w:color w:val="262626"/>
        </w:rPr>
        <w:t>г.</w:t>
      </w:r>
      <w:r>
        <w:rPr>
          <w:color w:val="262626"/>
          <w:spacing w:val="60"/>
          <w:w w:val="150"/>
        </w:rPr>
        <w:t xml:space="preserve"> </w:t>
      </w:r>
      <w:r>
        <w:rPr>
          <w:color w:val="262626"/>
        </w:rPr>
        <w:t>Петрозаводск,</w:t>
      </w:r>
      <w:r>
        <w:rPr>
          <w:color w:val="262626"/>
          <w:spacing w:val="60"/>
          <w:w w:val="150"/>
        </w:rPr>
        <w:t xml:space="preserve"> </w:t>
      </w:r>
      <w:r>
        <w:rPr>
          <w:color w:val="262626"/>
          <w:spacing w:val="-5"/>
        </w:rPr>
        <w:t>ул.</w:t>
      </w:r>
    </w:p>
    <w:p w14:paraId="29C355CE" w14:textId="77777777" w:rsidR="0084456F" w:rsidRDefault="0084456F" w:rsidP="0084456F">
      <w:pPr>
        <w:pStyle w:val="a3"/>
        <w:ind w:left="568"/>
      </w:pPr>
      <w:r>
        <w:rPr>
          <w:color w:val="262626"/>
        </w:rPr>
        <w:t xml:space="preserve">Гоголя, </w:t>
      </w:r>
      <w:r>
        <w:rPr>
          <w:color w:val="262626"/>
          <w:spacing w:val="-4"/>
        </w:rPr>
        <w:t>д.12</w:t>
      </w:r>
    </w:p>
    <w:p w14:paraId="45BF94BB" w14:textId="77777777" w:rsidR="0084456F" w:rsidRDefault="0084456F" w:rsidP="0084456F">
      <w:pPr>
        <w:pStyle w:val="a3"/>
        <w:ind w:left="1277"/>
      </w:pPr>
      <w:r>
        <w:rPr>
          <w:color w:val="262626"/>
        </w:rPr>
        <w:t>Адрес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электронной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почты:</w:t>
      </w:r>
      <w:r>
        <w:rPr>
          <w:color w:val="262626"/>
          <w:spacing w:val="-3"/>
        </w:rPr>
        <w:t xml:space="preserve"> </w:t>
      </w:r>
      <w:hyperlink r:id="rId9" w:history="1">
        <w:r>
          <w:rPr>
            <w:rStyle w:val="a5"/>
            <w:color w:val="262626"/>
            <w:spacing w:val="-2"/>
          </w:rPr>
          <w:t>office@cgko10.ru</w:t>
        </w:r>
      </w:hyperlink>
    </w:p>
    <w:p w14:paraId="456489AD" w14:textId="61B99C0E" w:rsidR="005D075B" w:rsidRDefault="0084456F" w:rsidP="0084456F">
      <w:r>
        <w:rPr>
          <w:color w:val="262626"/>
        </w:rPr>
        <w:t>Телефон</w:t>
      </w:r>
      <w:r>
        <w:rPr>
          <w:color w:val="262626"/>
          <w:spacing w:val="-7"/>
        </w:rPr>
        <w:t xml:space="preserve"> </w:t>
      </w:r>
      <w:r>
        <w:rPr>
          <w:color w:val="262626"/>
        </w:rPr>
        <w:t>8(8142)59-55-</w:t>
      </w:r>
      <w:r>
        <w:rPr>
          <w:color w:val="262626"/>
          <w:spacing w:val="-5"/>
        </w:rPr>
        <w:t xml:space="preserve">52    </w:t>
      </w:r>
    </w:p>
    <w:sectPr w:rsidR="005D075B" w:rsidSect="00E80832">
      <w:pgSz w:w="11910" w:h="16840"/>
      <w:pgMar w:top="620" w:right="708" w:bottom="28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98"/>
    <w:rsid w:val="00022598"/>
    <w:rsid w:val="00131F83"/>
    <w:rsid w:val="005D075B"/>
    <w:rsid w:val="0084456F"/>
    <w:rsid w:val="00D136AF"/>
    <w:rsid w:val="00E8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A93BE-3337-40E9-B5CC-665D5D00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5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84456F"/>
    <w:pPr>
      <w:ind w:left="35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4456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84456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84456F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445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gko10.ru/rassmotrenie-deklaratsij-o-kharakteristikakh-obekta-nedvizhimost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gko10.ru/rassmotrenie-deklaratsij-o-kharakteristikakh-obekta-nedvizhimost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gko10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operty.gov.karelia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pravo.gov.ru/" TargetMode="External"/><Relationship Id="rId9" Type="http://schemas.openxmlformats.org/officeDocument/2006/relationships/hyperlink" Target="mailto:office@cgko1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2025-02-12T12:03:00Z</dcterms:created>
  <dcterms:modified xsi:type="dcterms:W3CDTF">2025-02-12T12:04:00Z</dcterms:modified>
</cp:coreProperties>
</file>